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FF090B" w14:textId="66DB3845" w:rsidR="00C95F14" w:rsidRPr="004E3F4E" w:rsidRDefault="00C95F14" w:rsidP="00C95F14">
      <w:pPr>
        <w:tabs>
          <w:tab w:val="left" w:pos="580"/>
          <w:tab w:val="left" w:pos="1120"/>
        </w:tabs>
        <w:spacing w:after="0" w:line="300" w:lineRule="atLeast"/>
        <w:jc w:val="center"/>
        <w:rPr>
          <w:rFonts w:ascii="Georgia" w:hAnsi="Georgia"/>
          <w:b/>
          <w:sz w:val="28"/>
          <w:szCs w:val="28"/>
          <w:lang w:val="en-GB"/>
        </w:rPr>
      </w:pPr>
      <w:r w:rsidRPr="004E3F4E">
        <w:rPr>
          <w:rFonts w:ascii="Georgia" w:hAnsi="Georgia"/>
          <w:b/>
          <w:sz w:val="28"/>
          <w:szCs w:val="28"/>
          <w:lang w:val="en-GB"/>
        </w:rPr>
        <w:t>Denise Ham: Supplementa</w:t>
      </w:r>
      <w:r w:rsidR="004E3F4E" w:rsidRPr="004E3F4E">
        <w:rPr>
          <w:rFonts w:ascii="Georgia" w:hAnsi="Georgia"/>
          <w:b/>
          <w:sz w:val="28"/>
          <w:szCs w:val="28"/>
          <w:lang w:val="en-GB"/>
        </w:rPr>
        <w:t>l</w:t>
      </w:r>
      <w:r w:rsidR="004E3F4E">
        <w:rPr>
          <w:rFonts w:ascii="Georgia" w:hAnsi="Georgia"/>
          <w:b/>
          <w:sz w:val="28"/>
          <w:szCs w:val="28"/>
          <w:lang w:val="en-GB"/>
        </w:rPr>
        <w:t xml:space="preserve"> </w:t>
      </w:r>
      <w:r w:rsidRPr="004E3F4E">
        <w:rPr>
          <w:rFonts w:ascii="Georgia" w:hAnsi="Georgia"/>
          <w:b/>
          <w:sz w:val="28"/>
          <w:szCs w:val="28"/>
          <w:lang w:val="en-GB"/>
        </w:rPr>
        <w:t>Material</w:t>
      </w:r>
    </w:p>
    <w:p w14:paraId="3C0ADC5D" w14:textId="77777777" w:rsidR="00C95F14" w:rsidRDefault="00C95F14" w:rsidP="00C95F14">
      <w:pPr>
        <w:tabs>
          <w:tab w:val="left" w:pos="580"/>
          <w:tab w:val="left" w:pos="1120"/>
        </w:tabs>
        <w:spacing w:after="0" w:line="300" w:lineRule="atLeast"/>
        <w:rPr>
          <w:rFonts w:ascii="Georgia" w:hAnsi="Georgia"/>
          <w:i/>
          <w:lang w:val="en-GB"/>
        </w:rPr>
      </w:pPr>
    </w:p>
    <w:p w14:paraId="07B4AEE2" w14:textId="7903E9DE" w:rsidR="00C95F14" w:rsidRPr="0055053B" w:rsidRDefault="00C95F14" w:rsidP="00C95F14">
      <w:pPr>
        <w:tabs>
          <w:tab w:val="left" w:pos="580"/>
          <w:tab w:val="left" w:pos="1120"/>
        </w:tabs>
        <w:spacing w:after="0" w:line="300" w:lineRule="atLeast"/>
        <w:rPr>
          <w:rFonts w:ascii="Georgia" w:hAnsi="Georgia" w:cs="Palatino"/>
          <w:bCs/>
          <w:i/>
        </w:rPr>
      </w:pPr>
      <w:r w:rsidRPr="0055053B">
        <w:rPr>
          <w:rFonts w:ascii="Georgia" w:hAnsi="Georgia"/>
          <w:i/>
          <w:lang w:val="en-GB"/>
        </w:rPr>
        <w:t>Th</w:t>
      </w:r>
      <w:r>
        <w:rPr>
          <w:rFonts w:ascii="Georgia" w:hAnsi="Georgia"/>
          <w:i/>
          <w:lang w:val="en-GB"/>
        </w:rPr>
        <w:t xml:space="preserve">e following </w:t>
      </w:r>
      <w:r w:rsidR="004E3F4E" w:rsidRPr="0055053B">
        <w:rPr>
          <w:rFonts w:ascii="Georgia" w:hAnsi="Georgia" w:cs="Palatino"/>
          <w:bCs/>
          <w:i/>
        </w:rPr>
        <w:t>ar</w:t>
      </w:r>
      <w:r w:rsidR="004E3F4E">
        <w:rPr>
          <w:rFonts w:ascii="Georgia" w:hAnsi="Georgia" w:cs="Palatino"/>
          <w:bCs/>
          <w:i/>
        </w:rPr>
        <w:t>ticle</w:t>
      </w:r>
      <w:r>
        <w:rPr>
          <w:rFonts w:ascii="Georgia" w:hAnsi="Georgia" w:cs="Palatino"/>
          <w:bCs/>
          <w:i/>
        </w:rPr>
        <w:t xml:space="preserve"> </w:t>
      </w:r>
      <w:r w:rsidR="004E3F4E">
        <w:rPr>
          <w:rFonts w:ascii="Georgia" w:hAnsi="Georgia" w:cs="Palatino"/>
          <w:bCs/>
          <w:i/>
        </w:rPr>
        <w:t xml:space="preserve">by Denise Ham </w:t>
      </w:r>
      <w:r>
        <w:rPr>
          <w:rFonts w:ascii="Georgia" w:hAnsi="Georgia" w:cs="Palatino"/>
          <w:bCs/>
          <w:i/>
        </w:rPr>
        <w:t>was</w:t>
      </w:r>
      <w:r w:rsidRPr="0055053B">
        <w:rPr>
          <w:rFonts w:ascii="Georgia" w:hAnsi="Georgia" w:cs="Palatino"/>
          <w:bCs/>
          <w:i/>
        </w:rPr>
        <w:t xml:space="preserve"> requested by the European String Teachers Association </w:t>
      </w:r>
      <w:r>
        <w:rPr>
          <w:rFonts w:ascii="Georgia" w:hAnsi="Georgia" w:cs="Palatino"/>
          <w:bCs/>
          <w:i/>
        </w:rPr>
        <w:t>and</w:t>
      </w:r>
      <w:r w:rsidRPr="0055053B">
        <w:rPr>
          <w:rFonts w:ascii="Georgia" w:hAnsi="Georgia" w:cs="Palatino"/>
          <w:bCs/>
          <w:i/>
        </w:rPr>
        <w:t xml:space="preserve"> subsequently published in their Journal.</w:t>
      </w:r>
    </w:p>
    <w:p w14:paraId="5BEC1B39" w14:textId="77777777" w:rsidR="004E3F4E" w:rsidRDefault="004E3F4E" w:rsidP="004E3F4E">
      <w:pPr>
        <w:tabs>
          <w:tab w:val="left" w:pos="580"/>
          <w:tab w:val="left" w:pos="1120"/>
        </w:tabs>
        <w:spacing w:after="0" w:line="360" w:lineRule="atLeast"/>
        <w:rPr>
          <w:rFonts w:ascii="Georgia" w:hAnsi="Georgia" w:cs="Palatino"/>
          <w:b/>
          <w:bCs/>
        </w:rPr>
      </w:pPr>
    </w:p>
    <w:p w14:paraId="4F643F1D" w14:textId="3647907B" w:rsidR="00C95F14" w:rsidRPr="004E3F4E" w:rsidRDefault="00C95F14" w:rsidP="004E3F4E">
      <w:pPr>
        <w:tabs>
          <w:tab w:val="left" w:pos="580"/>
          <w:tab w:val="left" w:pos="1120"/>
        </w:tabs>
        <w:spacing w:after="0" w:line="360" w:lineRule="atLeast"/>
        <w:rPr>
          <w:rFonts w:ascii="Georgia" w:hAnsi="Georgia" w:cs="Palatino"/>
          <w:b/>
          <w:bCs/>
          <w:sz w:val="28"/>
          <w:szCs w:val="28"/>
        </w:rPr>
      </w:pPr>
      <w:r w:rsidRPr="0055053B">
        <w:rPr>
          <w:rFonts w:ascii="Georgia" w:hAnsi="Georgia" w:cs="Palatino"/>
          <w:b/>
          <w:bCs/>
          <w:sz w:val="28"/>
          <w:szCs w:val="28"/>
        </w:rPr>
        <w:t>The Technique of Conducting</w:t>
      </w:r>
    </w:p>
    <w:p w14:paraId="53D6148D" w14:textId="77777777" w:rsidR="00C95F14" w:rsidRPr="0055053B" w:rsidRDefault="00C95F14" w:rsidP="00C95F14">
      <w:pPr>
        <w:tabs>
          <w:tab w:val="left" w:pos="580"/>
          <w:tab w:val="left" w:pos="1120"/>
        </w:tabs>
        <w:spacing w:after="0" w:line="300" w:lineRule="atLeast"/>
        <w:rPr>
          <w:rFonts w:ascii="Georgia" w:hAnsi="Georgia" w:cs="Palatino"/>
        </w:rPr>
      </w:pPr>
      <w:r>
        <w:rPr>
          <w:rFonts w:ascii="Georgia" w:hAnsi="Georgia" w:cs="Palatino"/>
        </w:rPr>
        <w:tab/>
      </w:r>
      <w:r w:rsidRPr="0055053B">
        <w:rPr>
          <w:rFonts w:ascii="Georgia" w:hAnsi="Georgia" w:cs="Palatino"/>
        </w:rPr>
        <w:t>Compared with the long-standing traditions of instrumental teaching, the teaching of conducting is in its infancy. However, musicians in ever-increasing numbers are reali</w:t>
      </w:r>
      <w:r>
        <w:rPr>
          <w:rFonts w:ascii="Georgia" w:hAnsi="Georgia" w:cs="Palatino"/>
        </w:rPr>
        <w:t>z</w:t>
      </w:r>
      <w:r w:rsidRPr="0055053B">
        <w:rPr>
          <w:rFonts w:ascii="Georgia" w:hAnsi="Georgia" w:cs="Palatino"/>
        </w:rPr>
        <w:t xml:space="preserve">ing that a conducting technique can be learned. I’m not talking of course about the mere business of “beating time” and the various patterns although these will necessarily be a part of it. An effective technique should enable the conductor to convey his or her musical intention to the players by gesture, not by making a speech. By this means the conductor should be able to affect every aspect of the music - overall sound, dynamics, texture and </w:t>
      </w:r>
      <w:r w:rsidRPr="0055053B">
        <w:rPr>
          <w:rFonts w:ascii="Georgia" w:hAnsi="Georgia" w:cs="Palatino"/>
          <w:i/>
        </w:rPr>
        <w:t>rubato</w:t>
      </w:r>
      <w:r w:rsidRPr="0055053B">
        <w:rPr>
          <w:rFonts w:ascii="Georgia" w:hAnsi="Georgia" w:cs="Palatino"/>
        </w:rPr>
        <w:t>.</w:t>
      </w:r>
    </w:p>
    <w:p w14:paraId="56DF36F8" w14:textId="77777777" w:rsidR="00C95F14" w:rsidRPr="0055053B" w:rsidRDefault="00C95F14" w:rsidP="00C95F14">
      <w:pPr>
        <w:tabs>
          <w:tab w:val="left" w:pos="580"/>
          <w:tab w:val="left" w:pos="1120"/>
        </w:tabs>
        <w:spacing w:after="0" w:line="300" w:lineRule="atLeast"/>
        <w:rPr>
          <w:rFonts w:ascii="Georgia" w:hAnsi="Georgia" w:cs="Palatino"/>
        </w:rPr>
      </w:pPr>
      <w:r>
        <w:rPr>
          <w:rFonts w:ascii="Georgia" w:hAnsi="Georgia" w:cs="Palatino"/>
        </w:rPr>
        <w:tab/>
      </w:r>
      <w:r w:rsidRPr="0055053B">
        <w:rPr>
          <w:rFonts w:ascii="Georgia" w:hAnsi="Georgia" w:cs="Palatino"/>
        </w:rPr>
        <w:t>I cannot stress enough that this technique is applicable to all orchestras - amateur, professional, youth and school ensembles. Indeed, it is the school and youth orchestras which really need the help and inspiration a good conductor can bring. We all know that a professional orchestra is capable of playing well despite the conductor - and the following week they’re likely to have someone different anyway. School, youth and amateur orchestras are sometimes stuck with their conductors - good or bad - week in, week out for years.</w:t>
      </w:r>
    </w:p>
    <w:p w14:paraId="4C4CA873" w14:textId="77777777" w:rsidR="00C95F14" w:rsidRPr="0055053B" w:rsidRDefault="00C95F14" w:rsidP="00C95F14">
      <w:pPr>
        <w:tabs>
          <w:tab w:val="left" w:pos="580"/>
          <w:tab w:val="left" w:pos="1120"/>
        </w:tabs>
        <w:spacing w:after="0" w:line="300" w:lineRule="atLeast"/>
        <w:rPr>
          <w:rFonts w:ascii="Georgia" w:hAnsi="Georgia" w:cs="Palatino"/>
        </w:rPr>
      </w:pPr>
      <w:r>
        <w:rPr>
          <w:rFonts w:ascii="Georgia" w:hAnsi="Georgia" w:cs="Palatino"/>
        </w:rPr>
        <w:tab/>
      </w:r>
      <w:r w:rsidRPr="0055053B">
        <w:rPr>
          <w:rFonts w:ascii="Georgia" w:hAnsi="Georgia" w:cs="Palatino"/>
        </w:rPr>
        <w:t>There is a widespread misconception that if someone plays an instrument well it automatically qualifies them to conduct. If this principle were applied in reverse the results would be all too apparent: a violinist with a rudimentary technique would be unlikely to volunteer to play the Brahms Concerto.  An orchestra will always “bale out” an inadequate conductor because they want to play well, but how much better that they should play because of, rather than in spite of, what we do.</w:t>
      </w:r>
    </w:p>
    <w:p w14:paraId="33E7343F" w14:textId="77777777" w:rsidR="00C95F14" w:rsidRDefault="00C95F14" w:rsidP="00C95F14">
      <w:pPr>
        <w:tabs>
          <w:tab w:val="left" w:pos="580"/>
          <w:tab w:val="left" w:pos="1120"/>
        </w:tabs>
        <w:spacing w:after="0" w:line="300" w:lineRule="atLeast"/>
        <w:rPr>
          <w:rFonts w:ascii="Georgia" w:hAnsi="Georgia" w:cs="Palatino"/>
        </w:rPr>
      </w:pPr>
      <w:r>
        <w:rPr>
          <w:rFonts w:ascii="Georgia" w:hAnsi="Georgia" w:cs="Palatino"/>
        </w:rPr>
        <w:tab/>
      </w:r>
      <w:r w:rsidRPr="0055053B">
        <w:rPr>
          <w:rFonts w:ascii="Georgia" w:hAnsi="Georgia" w:cs="Palatino"/>
        </w:rPr>
        <w:t>I don’t propose to embark upon a verbal description of conducting technique (I find conducting text books with their descriptions and diagrams mostly confusing) but there are some principles which can be outlined:</w:t>
      </w:r>
    </w:p>
    <w:p w14:paraId="47CC2104" w14:textId="77777777" w:rsidR="00C95F14" w:rsidRPr="0055053B" w:rsidRDefault="00C95F14" w:rsidP="00C95F14">
      <w:pPr>
        <w:tabs>
          <w:tab w:val="left" w:pos="580"/>
          <w:tab w:val="left" w:pos="1120"/>
        </w:tabs>
        <w:spacing w:after="0" w:line="300" w:lineRule="atLeast"/>
        <w:rPr>
          <w:rFonts w:ascii="Georgia" w:hAnsi="Georgia" w:cs="Palatino"/>
        </w:rPr>
      </w:pPr>
    </w:p>
    <w:p w14:paraId="7D1B5EE8" w14:textId="77777777" w:rsidR="00C95F14" w:rsidRPr="0055053B" w:rsidRDefault="00C95F14" w:rsidP="00C95F14">
      <w:pPr>
        <w:tabs>
          <w:tab w:val="left" w:pos="580"/>
          <w:tab w:val="left" w:pos="1120"/>
        </w:tabs>
        <w:spacing w:after="0" w:line="300" w:lineRule="atLeast"/>
        <w:ind w:left="720" w:right="720"/>
        <w:rPr>
          <w:rFonts w:ascii="Georgia" w:hAnsi="Georgia" w:cs="Palatino"/>
        </w:rPr>
      </w:pPr>
      <w:r>
        <w:rPr>
          <w:rFonts w:ascii="Georgia" w:hAnsi="Georgia" w:cs="Palatino"/>
        </w:rPr>
        <w:tab/>
      </w:r>
      <w:r w:rsidRPr="0055053B">
        <w:rPr>
          <w:rFonts w:ascii="Georgia" w:hAnsi="Georgia" w:cs="Palatino"/>
        </w:rPr>
        <w:t>1. The physical action does not start with the arms, it starts with the breath. The arms and hands basically make visible what is going on in the breathing.</w:t>
      </w:r>
    </w:p>
    <w:p w14:paraId="1E14DCED" w14:textId="77777777" w:rsidR="00C95F14" w:rsidRPr="0055053B" w:rsidRDefault="00C95F14" w:rsidP="00C95F14">
      <w:pPr>
        <w:tabs>
          <w:tab w:val="left" w:pos="580"/>
          <w:tab w:val="left" w:pos="1120"/>
        </w:tabs>
        <w:spacing w:after="0" w:line="300" w:lineRule="atLeast"/>
        <w:ind w:left="720" w:right="720"/>
        <w:rPr>
          <w:rFonts w:ascii="Georgia" w:hAnsi="Georgia" w:cs="Palatino"/>
        </w:rPr>
      </w:pPr>
      <w:r>
        <w:rPr>
          <w:rFonts w:ascii="Georgia" w:hAnsi="Georgia" w:cs="Palatino"/>
        </w:rPr>
        <w:tab/>
      </w:r>
      <w:r w:rsidRPr="0055053B">
        <w:rPr>
          <w:rFonts w:ascii="Georgia" w:hAnsi="Georgia" w:cs="Palatino"/>
        </w:rPr>
        <w:t xml:space="preserve">2. The baton, like the bow, is an instrument and needs to be used to communicate the music. There is a big difference between conducting holding a baton and conducting </w:t>
      </w:r>
      <w:r w:rsidRPr="0055053B">
        <w:rPr>
          <w:rFonts w:ascii="Georgia" w:hAnsi="Georgia" w:cs="Palatino"/>
          <w:i/>
          <w:iCs/>
        </w:rPr>
        <w:t>using</w:t>
      </w:r>
      <w:r w:rsidRPr="0055053B">
        <w:rPr>
          <w:rFonts w:ascii="Georgia" w:hAnsi="Georgia" w:cs="Palatino"/>
        </w:rPr>
        <w:t xml:space="preserve"> one. </w:t>
      </w:r>
    </w:p>
    <w:p w14:paraId="216C2047" w14:textId="77777777" w:rsidR="00C95F14" w:rsidRPr="0055053B" w:rsidRDefault="00C95F14" w:rsidP="00C95F14">
      <w:pPr>
        <w:tabs>
          <w:tab w:val="left" w:pos="580"/>
          <w:tab w:val="left" w:pos="1120"/>
        </w:tabs>
        <w:spacing w:after="0" w:line="300" w:lineRule="atLeast"/>
        <w:ind w:left="720" w:right="720"/>
        <w:rPr>
          <w:rFonts w:ascii="Georgia" w:hAnsi="Georgia" w:cs="Palatino"/>
        </w:rPr>
      </w:pPr>
      <w:r>
        <w:rPr>
          <w:rFonts w:ascii="Georgia" w:hAnsi="Georgia" w:cs="Palatino"/>
        </w:rPr>
        <w:tab/>
      </w:r>
      <w:r w:rsidRPr="0055053B">
        <w:rPr>
          <w:rFonts w:ascii="Georgia" w:hAnsi="Georgia" w:cs="Palatino"/>
        </w:rPr>
        <w:t>3. The left hand is not for “cueing” or for duplicating the right, but should reinforce what is being shown with the baton.  It does not have to move to do this.</w:t>
      </w:r>
    </w:p>
    <w:p w14:paraId="4C1F15C4" w14:textId="77777777" w:rsidR="00C95F14" w:rsidRPr="0055053B" w:rsidRDefault="00C95F14" w:rsidP="00C95F14">
      <w:pPr>
        <w:tabs>
          <w:tab w:val="left" w:pos="580"/>
          <w:tab w:val="left" w:pos="1120"/>
        </w:tabs>
        <w:spacing w:after="0" w:line="300" w:lineRule="atLeast"/>
        <w:ind w:left="720" w:right="720"/>
        <w:rPr>
          <w:rFonts w:ascii="Georgia" w:hAnsi="Georgia" w:cs="Palatino"/>
        </w:rPr>
      </w:pPr>
      <w:r>
        <w:rPr>
          <w:rFonts w:ascii="Georgia" w:hAnsi="Georgia" w:cs="Palatino"/>
        </w:rPr>
        <w:tab/>
      </w:r>
      <w:r w:rsidRPr="0055053B">
        <w:rPr>
          <w:rFonts w:ascii="Georgia" w:hAnsi="Georgia" w:cs="Palatino"/>
        </w:rPr>
        <w:t>4. As with all physical techniques, the basis is economy of movement.</w:t>
      </w:r>
    </w:p>
    <w:p w14:paraId="5F92CF1A" w14:textId="77777777" w:rsidR="00C95F14" w:rsidRPr="0055053B" w:rsidRDefault="00C95F14" w:rsidP="00C95F14">
      <w:pPr>
        <w:tabs>
          <w:tab w:val="left" w:pos="580"/>
          <w:tab w:val="left" w:pos="1120"/>
        </w:tabs>
        <w:spacing w:after="0" w:line="300" w:lineRule="atLeast"/>
        <w:rPr>
          <w:rFonts w:ascii="Georgia" w:hAnsi="Georgia" w:cs="Palatino"/>
        </w:rPr>
      </w:pPr>
    </w:p>
    <w:p w14:paraId="1E1FFC8D" w14:textId="77777777" w:rsidR="00C95F14" w:rsidRPr="0055053B" w:rsidRDefault="00C95F14" w:rsidP="00C95F14">
      <w:pPr>
        <w:tabs>
          <w:tab w:val="left" w:pos="580"/>
          <w:tab w:val="left" w:pos="1120"/>
        </w:tabs>
        <w:spacing w:after="0" w:line="300" w:lineRule="atLeast"/>
        <w:rPr>
          <w:rFonts w:ascii="Georgia" w:hAnsi="Georgia" w:cs="Palatino"/>
        </w:rPr>
      </w:pPr>
      <w:r>
        <w:rPr>
          <w:rFonts w:ascii="Georgia" w:hAnsi="Georgia" w:cs="Palatino"/>
        </w:rPr>
        <w:tab/>
      </w:r>
      <w:r w:rsidRPr="0055053B">
        <w:rPr>
          <w:rFonts w:ascii="Georgia" w:hAnsi="Georgia" w:cs="Palatino"/>
        </w:rPr>
        <w:t xml:space="preserve">There is obviously much more to it than this but it’s fair to say that, given normal coordination, it is by far the easiest musical skill to assimilate. More and more enlightened education services are running courses for their instrumental teachers and ensemble conductors. Those who come to the Conductors’ Courses at </w:t>
      </w:r>
      <w:proofErr w:type="spellStart"/>
      <w:r w:rsidRPr="0055053B">
        <w:rPr>
          <w:rFonts w:ascii="Georgia" w:hAnsi="Georgia" w:cs="Palatino"/>
        </w:rPr>
        <w:t>Canford</w:t>
      </w:r>
      <w:proofErr w:type="spellEnd"/>
      <w:r w:rsidRPr="0055053B">
        <w:rPr>
          <w:rFonts w:ascii="Georgia" w:hAnsi="Georgia" w:cs="Palatino"/>
        </w:rPr>
        <w:t xml:space="preserve"> Summer School of </w:t>
      </w:r>
      <w:r w:rsidRPr="0055053B">
        <w:rPr>
          <w:rFonts w:ascii="Georgia" w:hAnsi="Georgia" w:cs="Palatino"/>
        </w:rPr>
        <w:lastRenderedPageBreak/>
        <w:t>Music (these are open to any musician at whatever level) find themselves possessed of a workable technique at the end of two weeks.</w:t>
      </w:r>
    </w:p>
    <w:p w14:paraId="4C287A79" w14:textId="77777777" w:rsidR="00C95F14" w:rsidRPr="0055053B" w:rsidRDefault="00C95F14" w:rsidP="00C95F14">
      <w:pPr>
        <w:tabs>
          <w:tab w:val="left" w:pos="580"/>
          <w:tab w:val="left" w:pos="1120"/>
        </w:tabs>
        <w:spacing w:after="0" w:line="300" w:lineRule="atLeast"/>
        <w:rPr>
          <w:rFonts w:ascii="Georgia" w:hAnsi="Georgia" w:cs="Palatino"/>
        </w:rPr>
      </w:pPr>
      <w:r>
        <w:rPr>
          <w:rFonts w:ascii="Georgia" w:hAnsi="Georgia" w:cs="Palatino"/>
        </w:rPr>
        <w:tab/>
      </w:r>
      <w:r w:rsidRPr="0055053B">
        <w:rPr>
          <w:rFonts w:ascii="Georgia" w:hAnsi="Georgia" w:cs="Palatino"/>
        </w:rPr>
        <w:t>Our responsibility as conductors, no matter how humble the setting, is awe-inspiring: we have it within our hands to help or to hinder, to inspire or to bore our players. If the players are young we have the capacity to turn them on or off music for the rest of their lives. In conducting, like everything else, talent cannot be taught--but technique can, and for those of us who realize we are not Furtwangler or Toscanini, a little technique won’t go amiss. Our players will be eternally grateful.</w:t>
      </w:r>
    </w:p>
    <w:p w14:paraId="47EF5836" w14:textId="77777777" w:rsidR="00C95F14" w:rsidRPr="0055053B" w:rsidRDefault="00C95F14" w:rsidP="00C95F14">
      <w:pPr>
        <w:tabs>
          <w:tab w:val="left" w:pos="580"/>
          <w:tab w:val="left" w:pos="1120"/>
        </w:tabs>
        <w:spacing w:after="0" w:line="300" w:lineRule="atLeast"/>
        <w:rPr>
          <w:rFonts w:ascii="Georgia" w:hAnsi="Georgia" w:cs="Palatino"/>
        </w:rPr>
      </w:pPr>
    </w:p>
    <w:p w14:paraId="2F371EDC" w14:textId="77777777" w:rsidR="00C95F14" w:rsidRPr="0055053B" w:rsidRDefault="00C95F14" w:rsidP="00C95F14">
      <w:pPr>
        <w:tabs>
          <w:tab w:val="left" w:pos="580"/>
          <w:tab w:val="left" w:pos="1120"/>
        </w:tabs>
        <w:spacing w:after="0" w:line="300" w:lineRule="atLeast"/>
        <w:rPr>
          <w:rFonts w:ascii="Georgia" w:hAnsi="Georgia" w:cs="Palatino"/>
        </w:rPr>
      </w:pPr>
      <w:r>
        <w:rPr>
          <w:rFonts w:ascii="Georgia" w:hAnsi="Georgia" w:cs="Palatino"/>
        </w:rPr>
        <w:t>----------------------------------------------------------------------------------------------------------</w:t>
      </w:r>
    </w:p>
    <w:p w14:paraId="70A7B6B6" w14:textId="77777777" w:rsidR="00C95F14" w:rsidRDefault="00C95F14" w:rsidP="00C95F14">
      <w:pPr>
        <w:spacing w:after="0" w:line="300" w:lineRule="atLeast"/>
        <w:ind w:firstLine="720"/>
        <w:rPr>
          <w:rFonts w:ascii="Georgia" w:hAnsi="Georgia" w:cs="Arial"/>
        </w:rPr>
      </w:pPr>
    </w:p>
    <w:p w14:paraId="6D194752" w14:textId="2B4A6D15" w:rsidR="00C95F14" w:rsidRPr="005E359E" w:rsidRDefault="00C95F14" w:rsidP="00C95F14">
      <w:pPr>
        <w:spacing w:after="0" w:line="300" w:lineRule="atLeast"/>
        <w:ind w:firstLine="720"/>
        <w:rPr>
          <w:rFonts w:ascii="Georgia" w:hAnsi="Georgia" w:cs="Arial"/>
          <w:i/>
        </w:rPr>
      </w:pPr>
      <w:r w:rsidRPr="005E359E">
        <w:rPr>
          <w:rFonts w:ascii="Georgia" w:hAnsi="Georgia" w:cs="Arial"/>
          <w:i/>
        </w:rPr>
        <w:t xml:space="preserve">The following </w:t>
      </w:r>
      <w:r>
        <w:rPr>
          <w:rFonts w:ascii="Georgia" w:hAnsi="Georgia" w:cs="Arial"/>
          <w:i/>
        </w:rPr>
        <w:t>is a segment of an early version of th</w:t>
      </w:r>
      <w:r w:rsidR="00BC0D17">
        <w:rPr>
          <w:rFonts w:ascii="Georgia" w:hAnsi="Georgia" w:cs="Arial"/>
          <w:i/>
        </w:rPr>
        <w:t>is</w:t>
      </w:r>
      <w:bookmarkStart w:id="0" w:name="_GoBack"/>
      <w:bookmarkEnd w:id="0"/>
      <w:r>
        <w:rPr>
          <w:rFonts w:ascii="Georgia" w:hAnsi="Georgia" w:cs="Arial"/>
          <w:i/>
        </w:rPr>
        <w:t xml:space="preserve"> monograph’s Part 4.  It includes four </w:t>
      </w:r>
      <w:r w:rsidRPr="005E359E">
        <w:rPr>
          <w:rFonts w:ascii="Georgia" w:hAnsi="Georgia" w:cs="Arial"/>
          <w:i/>
        </w:rPr>
        <w:t>of the more advanced-level conducting patterns presented in Volume II of</w:t>
      </w:r>
      <w:r>
        <w:rPr>
          <w:rFonts w:ascii="Georgia" w:hAnsi="Georgia" w:cs="Arial"/>
          <w:i/>
        </w:rPr>
        <w:t xml:space="preserve"> Denise Ham’s</w:t>
      </w:r>
      <w:r w:rsidRPr="005E359E">
        <w:rPr>
          <w:rFonts w:ascii="Georgia" w:hAnsi="Georgia" w:cs="Arial"/>
          <w:i/>
        </w:rPr>
        <w:t xml:space="preserve"> </w:t>
      </w:r>
      <w:r>
        <w:rPr>
          <w:rFonts w:ascii="Georgia" w:hAnsi="Georgia" w:cs="Arial"/>
          <w:i/>
        </w:rPr>
        <w:t>DVD,</w:t>
      </w:r>
      <w:r w:rsidRPr="005E359E">
        <w:rPr>
          <w:rFonts w:ascii="Georgia" w:hAnsi="Georgia" w:cs="Arial"/>
        </w:rPr>
        <w:t xml:space="preserve"> The Craft of Conducting</w:t>
      </w:r>
      <w:r>
        <w:rPr>
          <w:rFonts w:ascii="Georgia" w:hAnsi="Georgia" w:cs="Arial"/>
          <w:i/>
        </w:rPr>
        <w:t>.</w:t>
      </w:r>
    </w:p>
    <w:p w14:paraId="7DD20182" w14:textId="77777777" w:rsidR="00C95F14" w:rsidRDefault="00C95F14" w:rsidP="00C95F14">
      <w:pPr>
        <w:spacing w:after="0" w:line="300" w:lineRule="atLeast"/>
        <w:ind w:firstLine="720"/>
        <w:rPr>
          <w:rFonts w:ascii="Georgia" w:hAnsi="Georgia" w:cs="Arial"/>
        </w:rPr>
      </w:pPr>
    </w:p>
    <w:p w14:paraId="7C90C7A4" w14:textId="77777777" w:rsidR="00C95F14" w:rsidRPr="005E359E" w:rsidRDefault="00C95F14" w:rsidP="00C95F14">
      <w:pPr>
        <w:spacing w:after="0" w:line="300" w:lineRule="atLeast"/>
        <w:ind w:firstLine="720"/>
        <w:rPr>
          <w:rFonts w:ascii="Georgia" w:hAnsi="Georgia" w:cs="Arial"/>
        </w:rPr>
      </w:pPr>
      <w:r w:rsidRPr="005E359E">
        <w:rPr>
          <w:rFonts w:ascii="Georgia" w:hAnsi="Georgia" w:cs="Arial"/>
        </w:rPr>
        <w:t xml:space="preserve">To create a permanent record of the physical technique she learned from George Hurst, Denise Ham produced a two-part DVD titled </w:t>
      </w:r>
      <w:r w:rsidRPr="005E359E">
        <w:rPr>
          <w:rFonts w:ascii="Georgia" w:hAnsi="Georgia" w:cs="Arial"/>
          <w:i/>
        </w:rPr>
        <w:t>The Craft of Conducting</w:t>
      </w:r>
      <w:r w:rsidRPr="005E359E">
        <w:rPr>
          <w:rFonts w:ascii="Georgia" w:hAnsi="Georgia" w:cs="Arial"/>
        </w:rPr>
        <w:t xml:space="preserve">.  It has </w:t>
      </w:r>
      <w:r>
        <w:rPr>
          <w:rFonts w:ascii="Georgia" w:hAnsi="Georgia" w:cs="Arial"/>
        </w:rPr>
        <w:t>been distributed</w:t>
      </w:r>
      <w:r w:rsidRPr="005E359E">
        <w:rPr>
          <w:rFonts w:ascii="Georgia" w:hAnsi="Georgia" w:cs="Arial"/>
        </w:rPr>
        <w:t xml:space="preserve"> around the world, consistently receiving high praise.  </w:t>
      </w:r>
    </w:p>
    <w:p w14:paraId="5947E2AD" w14:textId="77777777" w:rsidR="00C95F14" w:rsidRPr="005E359E" w:rsidRDefault="00C95F14" w:rsidP="00C95F14">
      <w:pPr>
        <w:spacing w:after="0" w:line="300" w:lineRule="atLeast"/>
        <w:ind w:firstLine="720"/>
        <w:rPr>
          <w:rFonts w:ascii="Georgia" w:hAnsi="Georgia" w:cs="Arial"/>
        </w:rPr>
      </w:pPr>
      <w:r w:rsidRPr="005E359E">
        <w:rPr>
          <w:rFonts w:ascii="Georgia" w:hAnsi="Georgia" w:cs="Arial"/>
        </w:rPr>
        <w:t xml:space="preserve">Below is a sampling of the diagrams that appear in the set’s “Index and Guide” and are conducted by Ms. Ham.  </w:t>
      </w:r>
    </w:p>
    <w:p w14:paraId="35CFE9AE" w14:textId="77777777" w:rsidR="00C95F14" w:rsidRPr="005E359E" w:rsidRDefault="00C95F14" w:rsidP="00C95F14">
      <w:pPr>
        <w:spacing w:after="0" w:line="300" w:lineRule="atLeast"/>
        <w:ind w:firstLine="720"/>
        <w:rPr>
          <w:rFonts w:ascii="Georgia" w:hAnsi="Georgia" w:cs="Arial"/>
        </w:rPr>
      </w:pPr>
    </w:p>
    <w:p w14:paraId="04448218" w14:textId="77777777" w:rsidR="00C95F14" w:rsidRPr="005E359E" w:rsidRDefault="00C95F14" w:rsidP="00C95F14">
      <w:pPr>
        <w:spacing w:after="0" w:line="300" w:lineRule="atLeast"/>
        <w:ind w:firstLine="720"/>
        <w:rPr>
          <w:rFonts w:ascii="Georgia" w:hAnsi="Georgia" w:cs="Arial"/>
        </w:rPr>
      </w:pPr>
      <w:r w:rsidRPr="005E359E">
        <w:rPr>
          <w:rFonts w:ascii="Georgia" w:hAnsi="Georgia"/>
          <w:noProof/>
        </w:rPr>
        <w:drawing>
          <wp:anchor distT="0" distB="0" distL="114300" distR="114300" simplePos="0" relativeHeight="251661312" behindDoc="1" locked="0" layoutInCell="1" allowOverlap="1" wp14:anchorId="6761C593" wp14:editId="2CE57B3C">
            <wp:simplePos x="0" y="0"/>
            <wp:positionH relativeFrom="column">
              <wp:posOffset>2827020</wp:posOffset>
            </wp:positionH>
            <wp:positionV relativeFrom="paragraph">
              <wp:posOffset>-635</wp:posOffset>
            </wp:positionV>
            <wp:extent cx="1657350" cy="1371600"/>
            <wp:effectExtent l="0" t="0" r="0" b="0"/>
            <wp:wrapNone/>
            <wp:docPr id="4" name="Picture 4" descr="J10 HH - sub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10 HH - sub 4-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5735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359E">
        <w:rPr>
          <w:rFonts w:ascii="Georgia" w:hAnsi="Georgia"/>
          <w:noProof/>
        </w:rPr>
        <w:drawing>
          <wp:anchor distT="0" distB="0" distL="114300" distR="114300" simplePos="0" relativeHeight="251660288" behindDoc="1" locked="0" layoutInCell="1" allowOverlap="1" wp14:anchorId="7AB576AC" wp14:editId="1E96A86F">
            <wp:simplePos x="0" y="0"/>
            <wp:positionH relativeFrom="column">
              <wp:posOffset>1150620</wp:posOffset>
            </wp:positionH>
            <wp:positionV relativeFrom="paragraph">
              <wp:posOffset>17145</wp:posOffset>
            </wp:positionV>
            <wp:extent cx="1634490" cy="1371600"/>
            <wp:effectExtent l="0" t="0" r="3810" b="0"/>
            <wp:wrapNone/>
            <wp:docPr id="3" name="Picture 3" descr="E5 HH -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5 HH -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449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359E">
        <w:rPr>
          <w:rFonts w:ascii="Georgia" w:hAnsi="Georgia"/>
          <w:noProof/>
        </w:rPr>
        <w:drawing>
          <wp:anchor distT="0" distB="0" distL="114300" distR="114300" simplePos="0" relativeHeight="251662336" behindDoc="1" locked="0" layoutInCell="1" allowOverlap="1" wp14:anchorId="14C87F39" wp14:editId="6AC55976">
            <wp:simplePos x="0" y="0"/>
            <wp:positionH relativeFrom="column">
              <wp:posOffset>4572000</wp:posOffset>
            </wp:positionH>
            <wp:positionV relativeFrom="paragraph">
              <wp:posOffset>45085</wp:posOffset>
            </wp:positionV>
            <wp:extent cx="1783080" cy="1371600"/>
            <wp:effectExtent l="0" t="0" r="7620" b="0"/>
            <wp:wrapNone/>
            <wp:docPr id="2" name="Picture 2" descr="I9 HH -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9 HH -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8308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359E">
        <w:rPr>
          <w:rFonts w:ascii="Georgia" w:hAnsi="Georgia"/>
          <w:noProof/>
        </w:rPr>
        <w:drawing>
          <wp:anchor distT="0" distB="0" distL="114300" distR="114300" simplePos="0" relativeHeight="251659264" behindDoc="1" locked="0" layoutInCell="1" allowOverlap="1" wp14:anchorId="30060711" wp14:editId="7249F31C">
            <wp:simplePos x="0" y="0"/>
            <wp:positionH relativeFrom="column">
              <wp:posOffset>-403860</wp:posOffset>
            </wp:positionH>
            <wp:positionV relativeFrom="paragraph">
              <wp:posOffset>24765</wp:posOffset>
            </wp:positionV>
            <wp:extent cx="1474470" cy="1371600"/>
            <wp:effectExtent l="0" t="0" r="0" b="0"/>
            <wp:wrapNone/>
            <wp:docPr id="1" name="Picture 1" descr="F6 HH -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6 HH -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74470" cy="1371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3F89F1" w14:textId="77777777" w:rsidR="00C95F14" w:rsidRPr="005E359E" w:rsidRDefault="00C95F14" w:rsidP="00C95F14">
      <w:pPr>
        <w:spacing w:after="0" w:line="300" w:lineRule="atLeast"/>
        <w:ind w:firstLine="720"/>
        <w:rPr>
          <w:rFonts w:ascii="Georgia" w:hAnsi="Georgia" w:cs="Arial"/>
        </w:rPr>
      </w:pPr>
    </w:p>
    <w:p w14:paraId="479BB75F" w14:textId="77777777" w:rsidR="00C95F14" w:rsidRPr="005E359E" w:rsidRDefault="00C95F14" w:rsidP="00C95F14">
      <w:pPr>
        <w:spacing w:after="0" w:line="300" w:lineRule="atLeast"/>
        <w:ind w:firstLine="720"/>
        <w:rPr>
          <w:rFonts w:ascii="Georgia" w:hAnsi="Georgia" w:cs="Arial"/>
        </w:rPr>
      </w:pPr>
      <w:r w:rsidRPr="005E359E">
        <w:rPr>
          <w:rFonts w:ascii="Georgia" w:hAnsi="Georgia" w:cs="Arial"/>
        </w:rPr>
        <w:tab/>
        <w:t xml:space="preserve"> </w:t>
      </w:r>
    </w:p>
    <w:p w14:paraId="3BD682AA" w14:textId="77777777" w:rsidR="00C95F14" w:rsidRPr="005E359E" w:rsidRDefault="00C95F14" w:rsidP="00C95F14">
      <w:pPr>
        <w:widowControl w:val="0"/>
        <w:autoSpaceDE w:val="0"/>
        <w:autoSpaceDN w:val="0"/>
        <w:adjustRightInd w:val="0"/>
        <w:spacing w:after="0" w:line="300" w:lineRule="atLeast"/>
        <w:ind w:firstLine="720"/>
        <w:rPr>
          <w:rFonts w:ascii="Georgia" w:hAnsi="Georgia" w:cs="Arial"/>
        </w:rPr>
      </w:pPr>
    </w:p>
    <w:p w14:paraId="2F5F94B7" w14:textId="77777777" w:rsidR="00C95F14" w:rsidRPr="005E359E" w:rsidRDefault="00C95F14" w:rsidP="00C95F14">
      <w:pPr>
        <w:spacing w:after="0" w:line="300" w:lineRule="atLeast"/>
        <w:ind w:firstLine="720"/>
        <w:rPr>
          <w:rFonts w:ascii="Georgia" w:hAnsi="Georgia" w:cs="Arial"/>
        </w:rPr>
      </w:pPr>
    </w:p>
    <w:p w14:paraId="00D90BF9" w14:textId="77777777" w:rsidR="00C95F14" w:rsidRPr="005E359E" w:rsidRDefault="00C95F14" w:rsidP="00C95F14">
      <w:pPr>
        <w:spacing w:after="0" w:line="300" w:lineRule="atLeast"/>
        <w:ind w:firstLine="720"/>
        <w:rPr>
          <w:rFonts w:ascii="Georgia" w:hAnsi="Georgia" w:cs="Arial"/>
        </w:rPr>
      </w:pPr>
    </w:p>
    <w:p w14:paraId="21ACFA9E" w14:textId="77777777" w:rsidR="00C95F14" w:rsidRDefault="00C95F14" w:rsidP="00C95F14">
      <w:pPr>
        <w:spacing w:after="0" w:line="300" w:lineRule="atLeast"/>
        <w:rPr>
          <w:rFonts w:ascii="Georgia" w:hAnsi="Georgia" w:cs="Arial"/>
        </w:rPr>
      </w:pPr>
    </w:p>
    <w:p w14:paraId="04174ADB" w14:textId="77777777" w:rsidR="00C95F14" w:rsidRDefault="00C95F14" w:rsidP="00C95F14">
      <w:pPr>
        <w:spacing w:after="0" w:line="300" w:lineRule="atLeast"/>
        <w:rPr>
          <w:rFonts w:ascii="Georgia" w:hAnsi="Georgia" w:cs="Arial"/>
        </w:rPr>
      </w:pPr>
    </w:p>
    <w:p w14:paraId="0C9F6F2B" w14:textId="77777777" w:rsidR="00C95F14" w:rsidRPr="005E359E" w:rsidRDefault="00C95F14" w:rsidP="00C95F14">
      <w:pPr>
        <w:spacing w:after="0" w:line="300" w:lineRule="atLeast"/>
        <w:rPr>
          <w:rFonts w:ascii="Georgia" w:hAnsi="Georgia" w:cs="Arial"/>
        </w:rPr>
      </w:pPr>
      <w:r w:rsidRPr="005E359E">
        <w:rPr>
          <w:rFonts w:ascii="Georgia" w:hAnsi="Georgia" w:cs="Arial"/>
        </w:rPr>
        <w:t xml:space="preserve">   French 6                          5/8 or 5/4                  8/8 or subdivided 4          7/8 or 7/4 (2-2-3)</w:t>
      </w:r>
    </w:p>
    <w:p w14:paraId="5B7877E8" w14:textId="77777777" w:rsidR="00C95F14" w:rsidRPr="005E359E" w:rsidRDefault="00C95F14" w:rsidP="00C95F14">
      <w:pPr>
        <w:spacing w:after="0" w:line="300" w:lineRule="atLeast"/>
        <w:ind w:firstLine="720"/>
        <w:rPr>
          <w:rFonts w:ascii="Georgia" w:hAnsi="Georgia" w:cs="Arial"/>
        </w:rPr>
      </w:pPr>
    </w:p>
    <w:p w14:paraId="379CF914" w14:textId="77777777" w:rsidR="00C95F14" w:rsidRDefault="00C95F14" w:rsidP="00C95F14">
      <w:pPr>
        <w:spacing w:after="0" w:line="300" w:lineRule="atLeast"/>
        <w:ind w:firstLine="720"/>
        <w:rPr>
          <w:rFonts w:ascii="Georgia" w:hAnsi="Georgia" w:cs="Arial"/>
        </w:rPr>
      </w:pPr>
    </w:p>
    <w:p w14:paraId="1C0C44BE" w14:textId="77777777" w:rsidR="00C95F14" w:rsidRDefault="00C95F14" w:rsidP="00C95F14">
      <w:pPr>
        <w:spacing w:after="0" w:line="300" w:lineRule="atLeast"/>
        <w:ind w:firstLine="720"/>
        <w:rPr>
          <w:rFonts w:ascii="Georgia" w:hAnsi="Georgia" w:cs="Arial"/>
        </w:rPr>
      </w:pPr>
      <w:r w:rsidRPr="005E359E">
        <w:rPr>
          <w:rFonts w:ascii="Georgia" w:hAnsi="Georgia" w:cs="Arial"/>
        </w:rPr>
        <w:t>The final lesson of the DVDs is titled “Larger Movements.”  The opening paragraph reads:</w:t>
      </w:r>
    </w:p>
    <w:p w14:paraId="1DB5E3A6" w14:textId="77777777" w:rsidR="00C95F14" w:rsidRDefault="00C95F14" w:rsidP="00C95F14">
      <w:pPr>
        <w:spacing w:after="0" w:line="300" w:lineRule="atLeast"/>
        <w:ind w:right="720"/>
        <w:rPr>
          <w:rFonts w:ascii="Georgia" w:hAnsi="Georgia" w:cs="Arial"/>
        </w:rPr>
      </w:pPr>
    </w:p>
    <w:p w14:paraId="65EB1ABD" w14:textId="77777777" w:rsidR="00C95F14" w:rsidRDefault="00C95F14" w:rsidP="00C95F14">
      <w:pPr>
        <w:spacing w:after="0" w:line="300" w:lineRule="atLeast"/>
        <w:ind w:left="720" w:right="720"/>
        <w:rPr>
          <w:rFonts w:ascii="Georgia" w:hAnsi="Georgia" w:cs="Arial"/>
        </w:rPr>
      </w:pPr>
      <w:r w:rsidRPr="005E359E">
        <w:rPr>
          <w:rFonts w:ascii="Georgia" w:hAnsi="Georgia" w:cs="Arial"/>
        </w:rPr>
        <w:t xml:space="preserve">The conductor needs to be able to move the body in response to the demands of the music without it becoming a distraction. This lesson shows you how to move the body so that it remains integrated with the baton. The foundation, as with everything else, is in the stance and the breathing.  (Ham, </w:t>
      </w:r>
      <w:r w:rsidRPr="005E359E">
        <w:rPr>
          <w:rFonts w:ascii="Georgia" w:hAnsi="Georgia" w:cs="Arial"/>
          <w:i/>
        </w:rPr>
        <w:t>The Craft of Conducting</w:t>
      </w:r>
      <w:r w:rsidRPr="005E359E">
        <w:rPr>
          <w:rFonts w:ascii="Georgia" w:hAnsi="Georgia" w:cs="Arial"/>
        </w:rPr>
        <w:t>, Volume II, Index and Guide, Lesson 5—Larger Movements)</w:t>
      </w:r>
    </w:p>
    <w:p w14:paraId="076DB0C9" w14:textId="77777777" w:rsidR="00C95F14" w:rsidRPr="005E359E" w:rsidRDefault="00C95F14" w:rsidP="00C95F14">
      <w:pPr>
        <w:spacing w:after="0" w:line="300" w:lineRule="atLeast"/>
        <w:ind w:firstLine="720"/>
        <w:rPr>
          <w:rFonts w:ascii="Georgia" w:hAnsi="Georgia" w:cs="Arial"/>
        </w:rPr>
      </w:pPr>
    </w:p>
    <w:p w14:paraId="5DA5C8BF" w14:textId="255FCA28" w:rsidR="009C168A" w:rsidRPr="004E3F4E" w:rsidRDefault="00C95F14" w:rsidP="004E3F4E">
      <w:pPr>
        <w:spacing w:after="0" w:line="300" w:lineRule="atLeast"/>
        <w:ind w:firstLine="720"/>
        <w:rPr>
          <w:rFonts w:ascii="Georgia" w:hAnsi="Georgia" w:cs="Arial"/>
        </w:rPr>
      </w:pPr>
      <w:r w:rsidRPr="005E359E">
        <w:rPr>
          <w:rFonts w:ascii="Georgia" w:hAnsi="Georgia" w:cs="Arial"/>
        </w:rPr>
        <w:t>The exposition of ideas and directives in this lesson brings the DVD</w:t>
      </w:r>
      <w:r>
        <w:rPr>
          <w:rFonts w:ascii="Georgia" w:hAnsi="Georgia" w:cs="Arial"/>
        </w:rPr>
        <w:t>’</w:t>
      </w:r>
      <w:r w:rsidRPr="005E359E">
        <w:rPr>
          <w:rFonts w:ascii="Georgia" w:hAnsi="Georgia" w:cs="Arial"/>
        </w:rPr>
        <w:t xml:space="preserve">s entire presentation full circle so as to be representative of and consistent with the term “integration,” so favored by George Hurst. It underscores the centuries-old tenet that conducting is a skill that, when well executed, brings to life the </w:t>
      </w:r>
      <w:r w:rsidRPr="005E359E">
        <w:rPr>
          <w:rFonts w:ascii="Georgia" w:hAnsi="Georgia" w:cs="Arial"/>
          <w:i/>
        </w:rPr>
        <w:t>substance of the music</w:t>
      </w:r>
      <w:r w:rsidRPr="005E359E">
        <w:rPr>
          <w:rFonts w:ascii="Georgia" w:hAnsi="Georgia" w:cs="Arial"/>
        </w:rPr>
        <w:t xml:space="preserve"> for orchestra players and audiences alike.</w:t>
      </w:r>
    </w:p>
    <w:sectPr w:rsidR="009C168A" w:rsidRPr="004E3F4E" w:rsidSect="000A7A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w:altName w:val="Times New Roman"/>
    <w:panose1 w:val="00000000000000000000"/>
    <w:charset w:val="00"/>
    <w:family w:val="auto"/>
    <w:notTrueType/>
    <w:pitch w:val="default"/>
    <w:sig w:usb0="00000003" w:usb1="08070000" w:usb2="00000010" w:usb3="00000000" w:csb0="0002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F14"/>
    <w:rsid w:val="004E3F4E"/>
    <w:rsid w:val="009C168A"/>
    <w:rsid w:val="00BC0D17"/>
    <w:rsid w:val="00C95F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1238D"/>
  <w15:chartTrackingRefBased/>
  <w15:docId w15:val="{C5207DBC-3522-4603-BB9A-3F0241790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95F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95F1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786</Words>
  <Characters>4481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Jacques Voois</dc:creator>
  <cp:keywords/>
  <dc:description/>
  <cp:lastModifiedBy>Jacques Voois</cp:lastModifiedBy>
  <cp:revision>4</cp:revision>
  <dcterms:created xsi:type="dcterms:W3CDTF">2018-08-16T13:49:00Z</dcterms:created>
  <dcterms:modified xsi:type="dcterms:W3CDTF">2018-08-16T15:27:00Z</dcterms:modified>
</cp:coreProperties>
</file>